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  <w:rPr>
          <w:sz w:val="18"/>
          <w:szCs w:val="18"/>
        </w:rPr>
      </w:pPr>
      <w:r>
        <w:rPr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POWIATOWY ZARZAP UKOO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92" w:right="988" w:bottom="896" w:left="1070" w:header="264" w:footer="468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217170" distL="0" distR="0" simplePos="0" relativeHeight="125829378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0</wp:posOffset>
                </wp:positionV>
                <wp:extent cx="1618615" cy="2603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8615" cy="260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siedzibą Nowym Wiśniczu</w:t>
                              <w:br/>
                              <w:t>u&gt;. Limanowska 11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7.549999999999997pt;margin-top:0;width:127.45pt;height:20.5pt;z-index:-125829375;mso-wrap-distance-left:0;mso-wrap-distance-right:0;mso-wrap-distance-bottom:17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siedzibą Nowym Wiśniczu</w:t>
                        <w:br/>
                        <w:t>u&gt;. Limanowska 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8280" distB="0" distL="0" distR="0" simplePos="0" relativeHeight="125829380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208280</wp:posOffset>
                </wp:positionV>
                <wp:extent cx="1414780" cy="26987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780" cy="2698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5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'19-720 NOWY WIŚNICZ</w:t>
                              <w:br/>
                              <w:t>tel Q„] 4/612-82-06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6.350000000000009pt;margin-top:16.399999999999999pt;width:111.40000000000001pt;height:21.25pt;z-index:-125829373;mso-wrap-distance-left:0;mso-wrap-distance-top:16.3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5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'19-720 NOWY WIŚNICZ</w:t>
                        <w:br/>
                        <w:t>tel Q„] 4/612-82-06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050" distB="148590" distL="0" distR="0" simplePos="0" relativeHeight="125829382" behindDoc="0" locked="0" layoutInCell="1" allowOverlap="1">
                <wp:simplePos x="0" y="0"/>
                <wp:positionH relativeFrom="page">
                  <wp:posOffset>4787265</wp:posOffset>
                </wp:positionH>
                <wp:positionV relativeFrom="paragraph">
                  <wp:posOffset>146050</wp:posOffset>
                </wp:positionV>
                <wp:extent cx="2094230" cy="18288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423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Nowy Wiśnicz, dn. 21.02.2012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6.94999999999999pt;margin-top:11.5pt;width:164.90000000000001pt;height:14.4pt;z-index:-125829371;mso-wrap-distance-left:0;mso-wrap-distance-top:11.5pt;mso-wrap-distance-right:0;mso-wrap-distance-bottom:11.7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Nowy Wiśnicz, dn. 21.02.2012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92" w:right="0" w:bottom="69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 a ustawy z dnia 21 marca 1985 r. o drogach publicznych (Dz. U. z 2007 r. Nr 19 poz. 115 z późn. zm.) informuje, iż w trakcie przygotowania są zadania: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4" w:val="left"/>
        </w:tabs>
        <w:bidi w:val="0"/>
        <w:spacing w:before="0" w:after="0" w:line="240" w:lineRule="auto"/>
        <w:ind w:left="34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chodników w ciągu drogi powiatowej nr 2096 K Niedary - Gawłówek, w km 8+910 - 9+362 i 9+900 - 10+234 (strona lewa) i 9+222 - 9+900 (strona prawa) w miejscowościach Mikluszowice i Gawłówek”.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4" w:val="left"/>
        </w:tabs>
        <w:bidi w:val="0"/>
        <w:spacing w:before="0" w:after="0" w:line="240" w:lineRule="auto"/>
        <w:ind w:left="34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w ciągu drogi powiatowej nr 2071K Łąkta Górna - Łapanów w km 3+914 - 4+685 w miejscowościach Kierlikówka i Ujazd”.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7" w:val="left"/>
        </w:tabs>
        <w:bidi w:val="0"/>
        <w:spacing w:before="0" w:after="0" w:line="240" w:lineRule="auto"/>
        <w:ind w:left="34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mostu o JNI 30004951 w km 0+715 wraz z przebudową dojazdów do mostu w ciągu drogi powiatowej nr 2076K Lipnica Murowana - Połom Duży w miejscowości Lipnica Górna”.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5" w:val="left"/>
        </w:tabs>
        <w:bidi w:val="0"/>
        <w:spacing w:before="0" w:after="0" w:line="240" w:lineRule="auto"/>
        <w:ind w:left="34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mostu o JNI 30004969 w km 1+593 wraz z przebudową dojazdów do mostu w ciągu drogi powiatowej nr 2092K Bogucice - Gawłów w miejscowości Bogucice”.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7" w:val="left"/>
        </w:tabs>
        <w:bidi w:val="0"/>
        <w:spacing w:before="0" w:after="0" w:line="240" w:lineRule="auto"/>
        <w:ind w:left="34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mostu o JNI 30004959 w km 5+298 wraz z przebudową dojazdów do mostu w ciągu drogi powiatowej nr 2082K Olchawa - Leszczyna w miejscowości Królówka”.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7" w:val="left"/>
        </w:tabs>
        <w:bidi w:val="0"/>
        <w:spacing w:before="0" w:after="0" w:line="240" w:lineRule="auto"/>
        <w:ind w:left="34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„Przebudowa mostu o JNI 30004927 w km 12+193 wraz z przebudową dojazdów do mostu w ciągu drogi powiatowej nr 1444K Uszew - Nowy Wiśnicz - Nieznanowice w miejscowości Nieszkowice Wielkie”.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7" w:val="left"/>
        </w:tabs>
        <w:bidi w:val="0"/>
        <w:spacing w:before="0" w:after="0" w:line="240" w:lineRule="auto"/>
        <w:ind w:left="34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„Przebudowa drogi powiatowej nr 2086K Bochnia, ulica Strzelecka - Zawada” w km 0+720 - 1+800 w m. Bochnia”.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wymienionych inwestycji może powstać obowiązek wybudowania w pasie drogowym kanału technologicznego, o ile w ciągu 60 dni od daty umieszczenia niniejszej informacji na stronie internetowej, zgłosi się podmiot zainteresowany udostępnieniem takiego kanału. Kanały udostępniane są na zasadach uregulowanych w art. 39 ust. 7 - 7 f ustawy o drogach publicznych.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a ustawy jw. kanał technologiczny to ciąg osłonowych elementów obudowy, studni kablowych oraz innych obiektów lub urządzeń służących umieszczaniu lub eksploatacji: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5" w:val="left"/>
        </w:tabs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b ustawy o drogach publicznych podmiot, który zgłosi zainteresowanie udostępnieniem przez zarządcę drogi kanału technologicznego, a następnie, po jego wybudowaniu nie złoży oferty (zawarcie umowy najmu lub dzierżawy zgodnie z art. 7 ustawy), jest obowiązany zwrócić zarządcy drogi koszty wybudowania kanału technologicznego, o ile nie udostępniono tego kanału innym podmiotom.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firstLine="0"/>
        <w:jc w:val="right"/>
        <w:rPr>
          <w:sz w:val="24"/>
          <w:szCs w:val="24"/>
        </w:rPr>
      </w:pPr>
      <w:r>
        <w:rPr>
          <w:i w:val="0"/>
          <w:iCs w:val="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DY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ir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92" w:right="988" w:bottom="692" w:left="107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880AD"/>
      <w:sz w:val="17"/>
      <w:szCs w:val="17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 (3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Tekst treści (4)_"/>
    <w:basedOn w:val="DefaultParagraphFont"/>
    <w:link w:val="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880AD"/>
      <w:sz w:val="22"/>
      <w:szCs w:val="22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line="209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880AD"/>
      <w:sz w:val="17"/>
      <w:szCs w:val="17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1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 (3)"/>
    <w:basedOn w:val="Normal"/>
    <w:link w:val="CharStyle9"/>
    <w:pPr>
      <w:widowControl w:val="0"/>
      <w:shd w:val="clear" w:color="auto" w:fill="auto"/>
      <w:spacing w:after="19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Tekst treści (4)"/>
    <w:basedOn w:val="Normal"/>
    <w:link w:val="CharStyle12"/>
    <w:pPr>
      <w:widowControl w:val="0"/>
      <w:shd w:val="clear" w:color="auto" w:fill="auto"/>
      <w:spacing w:after="220"/>
      <w:ind w:right="1060"/>
      <w:jc w:val="right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880AD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